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B32" w:rsidRDefault="00C42B32" w:rsidP="00C42B32">
      <w:pPr>
        <w:pStyle w:val="a3"/>
      </w:pPr>
      <w:r>
        <w:t>1 ПРОВЕДЕНИЕ ПОДЗЕМНОЙ ГОРНОЙ ВЫРАБОТКИ</w:t>
      </w:r>
    </w:p>
    <w:p w:rsidR="00C42B32" w:rsidRDefault="00C42B32" w:rsidP="00C42B32">
      <w:pPr>
        <w:jc w:val="both"/>
        <w:rPr>
          <w:sz w:val="28"/>
        </w:rPr>
      </w:pPr>
    </w:p>
    <w:p w:rsidR="00C42B32" w:rsidRDefault="00C42B32" w:rsidP="00C42B32">
      <w:pPr>
        <w:ind w:firstLine="709"/>
        <w:jc w:val="both"/>
        <w:rPr>
          <w:sz w:val="28"/>
        </w:rPr>
      </w:pPr>
      <w:r>
        <w:rPr>
          <w:sz w:val="28"/>
        </w:rPr>
        <w:t>Проведение выработки осуществляется по проекту, который в общем случае включает установление формы и размеров поперечного сечения выработки и выбор способа проведения выработки, выбор технических средств ведения проходческих работ, решение вопросов буровзрывного комплекса, проветривания, погрузки и транспорта породы и полезного ископаемого, крепления, настилки пути, устройства водосточной канавки, организацию работ и расчетные технико-экономические показатели.</w:t>
      </w:r>
    </w:p>
    <w:p w:rsidR="00C42B32" w:rsidRDefault="00C42B32" w:rsidP="00C42B32">
      <w:pPr>
        <w:jc w:val="both"/>
        <w:rPr>
          <w:sz w:val="28"/>
        </w:rPr>
      </w:pPr>
    </w:p>
    <w:p w:rsidR="00C42B32" w:rsidRDefault="00C42B32" w:rsidP="00C42B32">
      <w:pPr>
        <w:jc w:val="center"/>
        <w:rPr>
          <w:b/>
          <w:sz w:val="28"/>
        </w:rPr>
      </w:pPr>
      <w:r>
        <w:rPr>
          <w:b/>
          <w:sz w:val="28"/>
        </w:rPr>
        <w:t>1.1 Определение размеров поперечного сечения выработки</w:t>
      </w:r>
    </w:p>
    <w:p w:rsidR="00C42B32" w:rsidRDefault="00C42B32" w:rsidP="00C42B32">
      <w:pPr>
        <w:jc w:val="both"/>
        <w:rPr>
          <w:sz w:val="28"/>
        </w:rPr>
      </w:pPr>
    </w:p>
    <w:p w:rsidR="00C42B32" w:rsidRDefault="00C42B32" w:rsidP="00C42B32">
      <w:pPr>
        <w:ind w:firstLine="709"/>
        <w:jc w:val="both"/>
        <w:rPr>
          <w:sz w:val="28"/>
        </w:rPr>
      </w:pPr>
      <w:r>
        <w:rPr>
          <w:sz w:val="28"/>
        </w:rPr>
        <w:t>Размеры поперечного сечения выработки (ширина, высота, диаметр и площадь) зависят от ее назначения, габаритов транспортного и другого оборудования, способа передвижения людей, количества проходящего по выработке воздуха, принятой формы поперечного сечения и определяются двумя способами — графическим и аналитическим. Из двух значений площади поперечного сечения, полученных этими способами, принимают большее.</w:t>
      </w:r>
    </w:p>
    <w:p w:rsidR="00C42B32" w:rsidRDefault="00C42B32" w:rsidP="00C42B32">
      <w:pPr>
        <w:ind w:firstLine="709"/>
        <w:jc w:val="both"/>
        <w:rPr>
          <w:sz w:val="28"/>
        </w:rPr>
      </w:pPr>
      <w:r>
        <w:rPr>
          <w:sz w:val="28"/>
        </w:rPr>
        <w:t>Сущность графического способа состоит в следующем. На бумагу в определенном масштабе наносят максимальные основные размеры принятого транспортного и другого оборудования, размещаемого по сечению выработки, зазоры и расстояния между отдельными механизмами, между оборудованием и постоянной крепью выработки, предусмотренные правилами безопасности (ПБ). Затем вокруг размещенного оборудования очерчивают периметр выработки, соответствующий принятой форме поперечного сечения, и находят площадь и другие размеры выработки в свету.</w:t>
      </w:r>
    </w:p>
    <w:p w:rsidR="00C42B32" w:rsidRDefault="00C42B32" w:rsidP="00C42B32">
      <w:pPr>
        <w:ind w:firstLine="709"/>
        <w:jc w:val="both"/>
        <w:rPr>
          <w:sz w:val="28"/>
        </w:rPr>
      </w:pPr>
      <w:r>
        <w:rPr>
          <w:sz w:val="28"/>
        </w:rPr>
        <w:t>Для определения размеров поперечного сечения горной выработки в свету графическим способом необходимы следующие исходные данные:</w:t>
      </w:r>
    </w:p>
    <w:p w:rsidR="00C42B32" w:rsidRDefault="00C42B32" w:rsidP="00C42B32">
      <w:pPr>
        <w:ind w:firstLine="709"/>
        <w:jc w:val="both"/>
        <w:rPr>
          <w:sz w:val="28"/>
        </w:rPr>
      </w:pPr>
    </w:p>
    <w:p w:rsidR="00C42B32" w:rsidRDefault="00C42B32" w:rsidP="00C42B32">
      <w:pPr>
        <w:pStyle w:val="a6"/>
        <w:ind w:firstLine="709"/>
        <w:jc w:val="both"/>
      </w:pPr>
      <w:r>
        <w:rPr>
          <w:lang w:val="kk-KZ"/>
        </w:rPr>
        <w:t>1</w:t>
      </w:r>
      <w:r>
        <w:t>.1.1 Тип и размеры транспортного и другого оборудования; причем нередко кроме габаритов оборудования необходимо знать и их объемы (емкости). Например, по емкости вагонетки выбирают тип рельса для настилки пути, а по типу рельса устанавливают размеры элементов верхнего строения рельсового пути; по емкости скипа и вагонетки устанавливают паузу (время, затрачиваемое на загрузку и разгрузку подъемных сосудов), которая входит в расчетную формулу, нужную, в конечном счете, для определения размеров сечения ствола.</w:t>
      </w:r>
    </w:p>
    <w:p w:rsidR="00C42B32" w:rsidRDefault="00C42B32" w:rsidP="00C42B32">
      <w:pPr>
        <w:jc w:val="both"/>
        <w:rPr>
          <w:sz w:val="28"/>
        </w:rPr>
      </w:pPr>
    </w:p>
    <w:p w:rsidR="00C42B32" w:rsidRDefault="00C42B32" w:rsidP="00C42B32">
      <w:pPr>
        <w:pStyle w:val="a6"/>
        <w:ind w:firstLine="709"/>
        <w:jc w:val="both"/>
      </w:pPr>
      <w:r>
        <w:rPr>
          <w:lang w:val="kk-KZ"/>
        </w:rPr>
        <w:t>1</w:t>
      </w:r>
      <w:r>
        <w:t xml:space="preserve">.1.2 Расстояния (высота подвески контактного провода, расстояние от контактного провода до </w:t>
      </w:r>
      <w:proofErr w:type="spellStart"/>
      <w:r>
        <w:t>верхняка</w:t>
      </w:r>
      <w:proofErr w:type="spellEnd"/>
      <w:r>
        <w:t xml:space="preserve">, высота прохода для людей и ширина его на этой высоте и др.), зазоры (между оборудованием и между последним и постоянной крепью и др.) и размеры некоторых выработок в свету </w:t>
      </w:r>
      <w:r>
        <w:lastRenderedPageBreak/>
        <w:t>(минимальная высота выработки прямоугольной и трапециевидной форм и др.), предусмотренные ПБ.</w:t>
      </w:r>
    </w:p>
    <w:p w:rsidR="00C42B32" w:rsidRDefault="00C42B32" w:rsidP="00C42B32">
      <w:pPr>
        <w:pStyle w:val="a6"/>
        <w:ind w:firstLine="709"/>
        <w:jc w:val="both"/>
        <w:rPr>
          <w:sz w:val="24"/>
        </w:rPr>
      </w:pPr>
    </w:p>
    <w:p w:rsidR="00C42B32" w:rsidRDefault="00C42B32" w:rsidP="00C42B32">
      <w:pPr>
        <w:pStyle w:val="a4"/>
        <w:ind w:firstLine="709"/>
      </w:pPr>
      <w:r>
        <w:rPr>
          <w:lang w:val="kk-KZ"/>
        </w:rPr>
        <w:t>1</w:t>
      </w:r>
      <w:r>
        <w:t>.1.3 Суточная, часовая добыча полезного ископаемого, транспортируемого по данной выработке, категория шахты по газу, допустимая скорость движения воздуха по данной выработке и проектируемая форма поперечного сечения выработки. Если емкость скипа или вагонетки, или ширина ленты конвейера, или тип электровоза в условиях задачи не даны, то их рассчитывают или выбирают по техническим характеристикам оборудования, исходя из условия обеспечения транспортирования необходимого (заданного) количества груза по данной выработке. В зависимости от категории шахты по газу выбирают тип электровоза (контактный или аккумуляторный), определяют требующееся количество воздуха, проходящего по данной выработке при предельно допустимой скорости его движения.</w:t>
      </w:r>
    </w:p>
    <w:p w:rsidR="00C42B32" w:rsidRDefault="00C42B32" w:rsidP="00C42B32">
      <w:pPr>
        <w:ind w:firstLine="709"/>
        <w:jc w:val="both"/>
        <w:rPr>
          <w:sz w:val="28"/>
        </w:rPr>
      </w:pPr>
      <w:r>
        <w:rPr>
          <w:sz w:val="28"/>
        </w:rPr>
        <w:t>На основе исходных данных прежде всего находят основные исходные размеры сечения выработки, главным из которых для горизонтальных и наклонных выработок является ширина выработки в свету на уровне верхней кромки подвижного состава или конвейерной установки. Затем, пользуясь графическими и аналитическими зависимостями, существующими между различными размерами сечения, определяют все остальные размеры.</w:t>
      </w:r>
    </w:p>
    <w:p w:rsidR="00C42B32" w:rsidRDefault="00C42B32" w:rsidP="00C42B32">
      <w:pPr>
        <w:ind w:firstLine="709"/>
        <w:jc w:val="both"/>
        <w:rPr>
          <w:sz w:val="28"/>
        </w:rPr>
      </w:pPr>
      <w:r>
        <w:rPr>
          <w:sz w:val="28"/>
        </w:rPr>
        <w:t>Аналитический способ сводится к проверке площади поперечного сечения выработки в свету, полученной графическим способом, по скорости движения воздуха:</w:t>
      </w:r>
    </w:p>
    <w:p w:rsidR="00C42B32" w:rsidRDefault="00C42B32" w:rsidP="00C42B32">
      <w:pPr>
        <w:ind w:firstLine="4253"/>
        <w:jc w:val="both"/>
        <w:rPr>
          <w:sz w:val="28"/>
        </w:rPr>
      </w:pPr>
      <w:proofErr w:type="spellStart"/>
      <w:proofErr w:type="gramStart"/>
      <w:r>
        <w:rPr>
          <w:i/>
          <w:sz w:val="28"/>
        </w:rPr>
        <w:t>v</w:t>
      </w:r>
      <w:proofErr w:type="gramEnd"/>
      <w:r>
        <w:rPr>
          <w:sz w:val="28"/>
          <w:vertAlign w:val="subscript"/>
        </w:rPr>
        <w:t>д</w:t>
      </w:r>
      <w:proofErr w:type="spellEnd"/>
      <w:r>
        <w:rPr>
          <w:sz w:val="28"/>
        </w:rPr>
        <w:t xml:space="preserve"> ≤</w:t>
      </w:r>
      <w:r w:rsidRPr="006132B3">
        <w:rPr>
          <w:position w:val="-30"/>
          <w:sz w:val="28"/>
        </w:rPr>
        <w:object w:dxaOrig="4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33.75pt" o:ole="" fillcolor="window">
            <v:imagedata r:id="rId5" o:title=""/>
          </v:shape>
          <o:OLEObject Type="Embed" ProgID="Equation.3" ShapeID="_x0000_i1025" DrawAspect="Content" ObjectID="_1631867158" r:id="rId6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(1)</w:t>
      </w:r>
    </w:p>
    <w:p w:rsidR="00C42B32" w:rsidRDefault="00C42B32" w:rsidP="00C42B32">
      <w:pPr>
        <w:pStyle w:val="a6"/>
        <w:ind w:left="1985" w:hanging="1276"/>
        <w:jc w:val="both"/>
        <w:rPr>
          <w:sz w:val="20"/>
        </w:rPr>
      </w:pPr>
    </w:p>
    <w:p w:rsidR="00C42B32" w:rsidRDefault="00C42B32" w:rsidP="00C42B32">
      <w:pPr>
        <w:pStyle w:val="a6"/>
        <w:ind w:left="1985" w:hanging="1276"/>
        <w:jc w:val="both"/>
      </w:pPr>
      <w:r>
        <w:t xml:space="preserve">где </w:t>
      </w:r>
      <w:proofErr w:type="spellStart"/>
      <w:r>
        <w:rPr>
          <w:i/>
        </w:rPr>
        <w:t>v</w:t>
      </w:r>
      <w:r>
        <w:rPr>
          <w:vertAlign w:val="subscript"/>
        </w:rPr>
        <w:t>д</w:t>
      </w:r>
      <w:proofErr w:type="spellEnd"/>
      <w:r>
        <w:t xml:space="preserve"> – предельная, допустимая ПБ скорость движения воздуха по выработке, м/</w:t>
      </w:r>
      <w:proofErr w:type="gramStart"/>
      <w:r>
        <w:t>с</w:t>
      </w:r>
      <w:proofErr w:type="gramEnd"/>
      <w:r>
        <w:t>;</w:t>
      </w:r>
    </w:p>
    <w:p w:rsidR="00C42B32" w:rsidRDefault="00C42B32" w:rsidP="00C42B32">
      <w:pPr>
        <w:ind w:firstLine="1276"/>
        <w:jc w:val="both"/>
        <w:rPr>
          <w:sz w:val="28"/>
        </w:rPr>
      </w:pPr>
      <w:r>
        <w:rPr>
          <w:sz w:val="28"/>
        </w:rPr>
        <w:t>Q – количество воздуха, которое должно поступать в выработку, м/с;</w:t>
      </w:r>
    </w:p>
    <w:p w:rsidR="00C42B32" w:rsidRDefault="00C42B32" w:rsidP="00C42B32">
      <w:pPr>
        <w:ind w:left="1843" w:hanging="567"/>
        <w:jc w:val="both"/>
        <w:rPr>
          <w:sz w:val="28"/>
        </w:rPr>
      </w:pPr>
      <w:proofErr w:type="spellStart"/>
      <w:r>
        <w:rPr>
          <w:sz w:val="28"/>
        </w:rPr>
        <w:t>S</w:t>
      </w:r>
      <w:r>
        <w:rPr>
          <w:sz w:val="28"/>
          <w:vertAlign w:val="subscript"/>
        </w:rPr>
        <w:t>св</w:t>
      </w:r>
      <w:proofErr w:type="spellEnd"/>
      <w:r>
        <w:rPr>
          <w:sz w:val="28"/>
        </w:rPr>
        <w:t xml:space="preserve"> – площадь поперечного сечения выработки в свету после осадки, определенная графическим способом, м</w:t>
      </w:r>
      <w:r>
        <w:rPr>
          <w:sz w:val="28"/>
          <w:vertAlign w:val="superscript"/>
        </w:rPr>
        <w:t>2</w:t>
      </w:r>
      <w:r>
        <w:rPr>
          <w:sz w:val="28"/>
        </w:rPr>
        <w:t>.</w:t>
      </w:r>
    </w:p>
    <w:p w:rsidR="00C42B32" w:rsidRDefault="00C42B32" w:rsidP="00C42B32">
      <w:pPr>
        <w:pStyle w:val="5"/>
      </w:pPr>
      <w:r>
        <w:t>Чаще всего Q определяется по формуле</w:t>
      </w:r>
    </w:p>
    <w:p w:rsidR="00C42B32" w:rsidRDefault="00C42B32" w:rsidP="00C42B32">
      <w:pPr>
        <w:ind w:firstLine="709"/>
        <w:jc w:val="both"/>
      </w:pPr>
    </w:p>
    <w:p w:rsidR="00C42B32" w:rsidRDefault="00C42B32" w:rsidP="00C42B32">
      <w:pPr>
        <w:ind w:firstLine="4253"/>
        <w:jc w:val="both"/>
        <w:rPr>
          <w:sz w:val="28"/>
        </w:rPr>
      </w:pPr>
      <w:r>
        <w:rPr>
          <w:sz w:val="28"/>
        </w:rPr>
        <w:t xml:space="preserve">Q = </w:t>
      </w:r>
      <w:r w:rsidRPr="006132B3">
        <w:rPr>
          <w:position w:val="-24"/>
          <w:sz w:val="28"/>
        </w:rPr>
        <w:object w:dxaOrig="560" w:dyaOrig="620">
          <v:shape id="_x0000_i1026" type="#_x0000_t75" style="width:27.75pt;height:30.75pt" o:ole="" fillcolor="window">
            <v:imagedata r:id="rId7" o:title=""/>
          </v:shape>
          <o:OLEObject Type="Embed" ProgID="Equation.3" ShapeID="_x0000_i1026" DrawAspect="Content" ObjectID="_1631867159" r:id="rId8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(2)</w:t>
      </w:r>
    </w:p>
    <w:p w:rsidR="00C42B32" w:rsidRDefault="00C42B32" w:rsidP="00C42B32">
      <w:pPr>
        <w:ind w:firstLine="709"/>
        <w:jc w:val="both"/>
      </w:pPr>
    </w:p>
    <w:p w:rsidR="00C42B32" w:rsidRDefault="00C42B32" w:rsidP="00C42B32">
      <w:pPr>
        <w:pStyle w:val="3"/>
      </w:pPr>
      <w:r>
        <w:t>где q – норма воздуха на 1 т суточной добычи угля для соответствующей категории шахты по газу, м</w:t>
      </w:r>
      <w:r>
        <w:rPr>
          <w:vertAlign w:val="superscript"/>
        </w:rPr>
        <w:t>3</w:t>
      </w:r>
      <w:r>
        <w:t>/мин;</w:t>
      </w:r>
    </w:p>
    <w:p w:rsidR="00C42B32" w:rsidRDefault="00C42B32" w:rsidP="00C42B32">
      <w:pPr>
        <w:ind w:firstLine="1134"/>
        <w:jc w:val="both"/>
        <w:rPr>
          <w:sz w:val="28"/>
        </w:rPr>
      </w:pPr>
      <w:r>
        <w:rPr>
          <w:i/>
          <w:sz w:val="28"/>
        </w:rPr>
        <w:t>А</w:t>
      </w:r>
      <w:r>
        <w:rPr>
          <w:sz w:val="28"/>
          <w:vertAlign w:val="subscript"/>
        </w:rPr>
        <w:t>с</w:t>
      </w:r>
      <w:r>
        <w:rPr>
          <w:i/>
          <w:sz w:val="28"/>
        </w:rPr>
        <w:t>,</w:t>
      </w:r>
      <w:r>
        <w:rPr>
          <w:sz w:val="28"/>
        </w:rPr>
        <w:t xml:space="preserve"> </w:t>
      </w:r>
      <w:r>
        <w:rPr>
          <w:i/>
          <w:sz w:val="28"/>
        </w:rPr>
        <w:t>—</w:t>
      </w:r>
      <w:r>
        <w:rPr>
          <w:sz w:val="28"/>
        </w:rPr>
        <w:t xml:space="preserve"> суточная добыча, транспортируемая по выработке, т;</w:t>
      </w:r>
    </w:p>
    <w:p w:rsidR="00C42B32" w:rsidRDefault="00C42B32" w:rsidP="00C42B32">
      <w:pPr>
        <w:pStyle w:val="2"/>
      </w:pPr>
      <w:r>
        <w:t>z — коэффициент запаса воздуха, равный для всей шахты 1,45 – 1,5. Для одной выработки он меньше и определяется проектом вентиляции.</w:t>
      </w:r>
    </w:p>
    <w:p w:rsidR="00C42B32" w:rsidRDefault="00C42B32" w:rsidP="00C42B32">
      <w:pPr>
        <w:pStyle w:val="2"/>
        <w:rPr>
          <w:sz w:val="22"/>
        </w:rPr>
      </w:pPr>
    </w:p>
    <w:p w:rsidR="00C42B32" w:rsidRDefault="00C42B32" w:rsidP="00C42B32">
      <w:pPr>
        <w:pStyle w:val="2"/>
      </w:pPr>
      <w:r>
        <w:t xml:space="preserve">Для </w:t>
      </w:r>
      <w:proofErr w:type="spellStart"/>
      <w:r>
        <w:t>сверхкатегорных</w:t>
      </w:r>
      <w:proofErr w:type="spellEnd"/>
      <w:r>
        <w:t xml:space="preserve"> шахт</w:t>
      </w:r>
    </w:p>
    <w:p w:rsidR="00C42B32" w:rsidRDefault="00C42B32" w:rsidP="00C42B32">
      <w:pPr>
        <w:ind w:firstLine="4111"/>
        <w:jc w:val="both"/>
        <w:rPr>
          <w:sz w:val="28"/>
        </w:rPr>
      </w:pPr>
      <w:r>
        <w:rPr>
          <w:sz w:val="28"/>
        </w:rPr>
        <w:lastRenderedPageBreak/>
        <w:t xml:space="preserve">q = </w:t>
      </w:r>
      <w:r w:rsidRPr="006132B3">
        <w:rPr>
          <w:position w:val="-28"/>
          <w:sz w:val="28"/>
        </w:rPr>
        <w:object w:dxaOrig="1260" w:dyaOrig="660">
          <v:shape id="_x0000_i1027" type="#_x0000_t75" style="width:63pt;height:33pt" o:ole="" fillcolor="window">
            <v:imagedata r:id="rId9" o:title=""/>
          </v:shape>
          <o:OLEObject Type="Embed" ProgID="Equation.3" ShapeID="_x0000_i1027" DrawAspect="Content" ObjectID="_1631867160" r:id="rId10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(3)</w:t>
      </w:r>
    </w:p>
    <w:p w:rsidR="00C42B32" w:rsidRDefault="00C42B32" w:rsidP="00C42B32">
      <w:pPr>
        <w:ind w:firstLine="709"/>
        <w:jc w:val="both"/>
      </w:pPr>
    </w:p>
    <w:p w:rsidR="00C42B32" w:rsidRDefault="00C42B32" w:rsidP="00C42B32">
      <w:pPr>
        <w:ind w:firstLine="709"/>
        <w:jc w:val="both"/>
        <w:rPr>
          <w:sz w:val="28"/>
        </w:rPr>
      </w:pPr>
      <w:r>
        <w:rPr>
          <w:sz w:val="28"/>
        </w:rPr>
        <w:t xml:space="preserve">где </w:t>
      </w:r>
      <w:proofErr w:type="spellStart"/>
      <w:proofErr w:type="gramStart"/>
      <w:r>
        <w:rPr>
          <w:sz w:val="28"/>
        </w:rPr>
        <w:t>q</w:t>
      </w:r>
      <w:proofErr w:type="gramEnd"/>
      <w:r>
        <w:rPr>
          <w:sz w:val="28"/>
          <w:vertAlign w:val="subscript"/>
        </w:rPr>
        <w:t>м</w:t>
      </w:r>
      <w:proofErr w:type="spellEnd"/>
      <w:r>
        <w:rPr>
          <w:sz w:val="28"/>
        </w:rPr>
        <w:t xml:space="preserve"> = 2 м</w:t>
      </w:r>
      <w:r>
        <w:rPr>
          <w:sz w:val="28"/>
          <w:vertAlign w:val="superscript"/>
        </w:rPr>
        <w:t>3</w:t>
      </w:r>
      <w:r>
        <w:rPr>
          <w:sz w:val="28"/>
        </w:rPr>
        <w:t>/мин фактические выделения метана на 1 т суточной добычи.</w:t>
      </w:r>
    </w:p>
    <w:p w:rsidR="00C42B32" w:rsidRDefault="00C42B32" w:rsidP="00C42B32">
      <w:pPr>
        <w:ind w:firstLine="709"/>
        <w:jc w:val="both"/>
        <w:rPr>
          <w:sz w:val="28"/>
        </w:rPr>
      </w:pPr>
      <w:r>
        <w:rPr>
          <w:sz w:val="28"/>
        </w:rPr>
        <w:t>Ниже приведены расчетные формулы и порядок расчета при графическом способе определения размеров поперечного сечения выработок различной формы.</w:t>
      </w:r>
    </w:p>
    <w:p w:rsidR="00061C47" w:rsidRPr="003332BA" w:rsidRDefault="004077BF">
      <w:pPr>
        <w:rPr>
          <w:sz w:val="28"/>
        </w:rPr>
      </w:pPr>
      <w:r w:rsidRPr="003332BA">
        <w:rPr>
          <w:sz w:val="28"/>
        </w:rPr>
        <w:t xml:space="preserve">Варианты выберите по </w:t>
      </w:r>
      <w:r w:rsidR="003332BA">
        <w:rPr>
          <w:sz w:val="28"/>
        </w:rPr>
        <w:t>списку группы</w:t>
      </w:r>
    </w:p>
    <w:p w:rsidR="00C42B32" w:rsidRPr="007145FB" w:rsidRDefault="00C42B32" w:rsidP="00C42B32">
      <w:pPr>
        <w:ind w:firstLine="709"/>
        <w:jc w:val="both"/>
        <w:rPr>
          <w:sz w:val="24"/>
          <w:szCs w:val="24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4"/>
        <w:gridCol w:w="1276"/>
        <w:gridCol w:w="1276"/>
        <w:gridCol w:w="1842"/>
        <w:gridCol w:w="993"/>
        <w:gridCol w:w="848"/>
        <w:gridCol w:w="848"/>
        <w:gridCol w:w="848"/>
      </w:tblGrid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Варианты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proofErr w:type="spellStart"/>
            <w:proofErr w:type="gramStart"/>
            <w:r w:rsidRPr="004A54C7">
              <w:rPr>
                <w:sz w:val="24"/>
                <w:szCs w:val="24"/>
              </w:rPr>
              <w:t>q</w:t>
            </w:r>
            <w:proofErr w:type="gramEnd"/>
            <w:r w:rsidRPr="004A54C7">
              <w:rPr>
                <w:sz w:val="24"/>
                <w:szCs w:val="24"/>
                <w:vertAlign w:val="subscript"/>
              </w:rPr>
              <w:t>м</w:t>
            </w:r>
            <w:proofErr w:type="spellEnd"/>
            <w:r w:rsidRPr="004A54C7">
              <w:rPr>
                <w:sz w:val="24"/>
                <w:szCs w:val="24"/>
                <w:vertAlign w:val="subscript"/>
              </w:rPr>
              <w:t xml:space="preserve">, </w:t>
            </w:r>
            <w:r w:rsidRPr="004A54C7">
              <w:rPr>
                <w:sz w:val="24"/>
                <w:szCs w:val="24"/>
              </w:rPr>
              <w:t>м</w:t>
            </w:r>
            <w:r w:rsidRPr="004A54C7">
              <w:rPr>
                <w:sz w:val="24"/>
                <w:szCs w:val="24"/>
                <w:vertAlign w:val="superscript"/>
              </w:rPr>
              <w:t>3</w:t>
            </w:r>
            <w:r w:rsidRPr="004A54C7">
              <w:rPr>
                <w:sz w:val="24"/>
                <w:szCs w:val="24"/>
              </w:rPr>
              <w:t>/мин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z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i/>
                <w:sz w:val="24"/>
                <w:szCs w:val="24"/>
                <w:lang w:val="kk-KZ"/>
              </w:rPr>
              <w:t>А</w:t>
            </w:r>
            <w:r w:rsidRPr="004A54C7">
              <w:rPr>
                <w:sz w:val="24"/>
                <w:szCs w:val="24"/>
                <w:vertAlign w:val="subscript"/>
                <w:lang w:val="kk-KZ"/>
              </w:rPr>
              <w:t xml:space="preserve">с, </w:t>
            </w:r>
            <w:r w:rsidRPr="004A54C7">
              <w:rPr>
                <w:sz w:val="24"/>
                <w:szCs w:val="24"/>
                <w:lang w:val="kk-KZ"/>
              </w:rPr>
              <w:t>т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S</w:t>
            </w:r>
            <w:r w:rsidRPr="004A54C7">
              <w:rPr>
                <w:sz w:val="24"/>
                <w:szCs w:val="24"/>
                <w:vertAlign w:val="subscript"/>
                <w:lang w:val="kk-KZ"/>
              </w:rPr>
              <w:t xml:space="preserve">св, </w:t>
            </w:r>
            <w:r w:rsidRPr="004A54C7">
              <w:rPr>
                <w:sz w:val="24"/>
                <w:szCs w:val="24"/>
                <w:lang w:val="kk-KZ"/>
              </w:rPr>
              <w:t>м</w:t>
            </w:r>
            <w:r w:rsidRPr="004A54C7">
              <w:rPr>
                <w:sz w:val="24"/>
                <w:szCs w:val="24"/>
                <w:vertAlign w:val="superscript"/>
                <w:lang w:val="kk-KZ"/>
              </w:rPr>
              <w:t>2</w:t>
            </w:r>
          </w:p>
        </w:tc>
        <w:tc>
          <w:tcPr>
            <w:tcW w:w="848" w:type="dxa"/>
          </w:tcPr>
          <w:p w:rsidR="001043A1" w:rsidRDefault="001043A1" w:rsidP="003C4465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q</w:t>
            </w:r>
          </w:p>
        </w:tc>
        <w:tc>
          <w:tcPr>
            <w:tcW w:w="848" w:type="dxa"/>
          </w:tcPr>
          <w:p w:rsidR="001043A1" w:rsidRDefault="001043A1" w:rsidP="003C4465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Q</w:t>
            </w:r>
          </w:p>
        </w:tc>
        <w:tc>
          <w:tcPr>
            <w:tcW w:w="848" w:type="dxa"/>
          </w:tcPr>
          <w:p w:rsidR="001043A1" w:rsidRPr="001043A1" w:rsidRDefault="001043A1" w:rsidP="003C4465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i/>
                <w:sz w:val="28"/>
              </w:rPr>
              <w:t>v</w:t>
            </w:r>
            <w:r>
              <w:rPr>
                <w:sz w:val="28"/>
                <w:vertAlign w:val="subscript"/>
              </w:rPr>
              <w:t>д</w:t>
            </w: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1,45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1000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65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60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1.47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55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2000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bookmarkStart w:id="0" w:name="_GoBack"/>
        <w:bookmarkEnd w:id="0"/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2200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45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2500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40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1.48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3000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35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3600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30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3800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4000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1.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Pr="004A54C7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1,5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2</w:t>
            </w:r>
            <w:r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1043A1" w:rsidRPr="004A54C7" w:rsidTr="00BC5BDB">
        <w:tc>
          <w:tcPr>
            <w:tcW w:w="1244" w:type="dxa"/>
          </w:tcPr>
          <w:p w:rsidR="001043A1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1276" w:type="dxa"/>
          </w:tcPr>
          <w:p w:rsidR="001043A1" w:rsidRDefault="001043A1" w:rsidP="003C4465">
            <w:r w:rsidRPr="004A54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6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 w:rsidRPr="004A54C7">
              <w:rPr>
                <w:sz w:val="24"/>
                <w:szCs w:val="24"/>
                <w:lang w:val="kk-KZ"/>
              </w:rPr>
              <w:t>1.46</w:t>
            </w:r>
          </w:p>
        </w:tc>
        <w:tc>
          <w:tcPr>
            <w:tcW w:w="1842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23</w:t>
            </w:r>
            <w:r w:rsidRPr="004A54C7">
              <w:rPr>
                <w:sz w:val="24"/>
                <w:szCs w:val="24"/>
                <w:lang w:val="kk-KZ"/>
              </w:rPr>
              <w:t>00</w:t>
            </w:r>
          </w:p>
        </w:tc>
        <w:tc>
          <w:tcPr>
            <w:tcW w:w="993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Pr="004A54C7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48" w:type="dxa"/>
          </w:tcPr>
          <w:p w:rsidR="001043A1" w:rsidRPr="004A54C7" w:rsidRDefault="001043A1" w:rsidP="003C446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C42B32" w:rsidRDefault="00C42B32" w:rsidP="00C42B32">
      <w:pPr>
        <w:jc w:val="both"/>
        <w:rPr>
          <w:sz w:val="24"/>
          <w:szCs w:val="24"/>
          <w:lang w:val="kk-KZ"/>
        </w:rPr>
      </w:pPr>
    </w:p>
    <w:p w:rsidR="00C42B32" w:rsidRDefault="00C42B32"/>
    <w:sectPr w:rsidR="00C42B32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2B32"/>
    <w:rsid w:val="00061C47"/>
    <w:rsid w:val="000E511D"/>
    <w:rsid w:val="000E5A9C"/>
    <w:rsid w:val="001043A1"/>
    <w:rsid w:val="00106B7A"/>
    <w:rsid w:val="003332BA"/>
    <w:rsid w:val="00347869"/>
    <w:rsid w:val="004077BF"/>
    <w:rsid w:val="006132B3"/>
    <w:rsid w:val="00633B13"/>
    <w:rsid w:val="006603B6"/>
    <w:rsid w:val="00AC08DC"/>
    <w:rsid w:val="00B36DC1"/>
    <w:rsid w:val="00C42B32"/>
    <w:rsid w:val="00E4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B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42B32"/>
    <w:pPr>
      <w:keepNext/>
      <w:ind w:firstLine="709"/>
      <w:jc w:val="both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caption"/>
    <w:basedOn w:val="a"/>
    <w:semiHidden/>
    <w:unhideWhenUsed/>
    <w:qFormat/>
    <w:rsid w:val="00C42B32"/>
    <w:pPr>
      <w:jc w:val="center"/>
    </w:pPr>
    <w:rPr>
      <w:sz w:val="28"/>
    </w:rPr>
  </w:style>
  <w:style w:type="paragraph" w:styleId="a4">
    <w:name w:val="Body Text"/>
    <w:basedOn w:val="a"/>
    <w:link w:val="a5"/>
    <w:semiHidden/>
    <w:unhideWhenUsed/>
    <w:rsid w:val="00C42B32"/>
    <w:pPr>
      <w:jc w:val="both"/>
    </w:pPr>
    <w:rPr>
      <w:sz w:val="28"/>
    </w:rPr>
  </w:style>
  <w:style w:type="character" w:customStyle="1" w:styleId="a5">
    <w:name w:val="Основной текст Знак"/>
    <w:basedOn w:val="a0"/>
    <w:link w:val="a4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 Indent"/>
    <w:basedOn w:val="a"/>
    <w:link w:val="a7"/>
    <w:semiHidden/>
    <w:unhideWhenUsed/>
    <w:rsid w:val="00C42B32"/>
    <w:pPr>
      <w:jc w:val="center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C42B32"/>
    <w:pPr>
      <w:ind w:firstLine="1134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semiHidden/>
    <w:unhideWhenUsed/>
    <w:rsid w:val="00C42B32"/>
    <w:pPr>
      <w:ind w:left="1701" w:hanging="992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semiHidden/>
    <w:rsid w:val="00C42B3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7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760</Words>
  <Characters>4338</Characters>
  <Application>Microsoft Office Word</Application>
  <DocSecurity>0</DocSecurity>
  <Lines>36</Lines>
  <Paragraphs>10</Paragraphs>
  <ScaleCrop>false</ScaleCrop>
  <Company/>
  <LinksUpToDate>false</LinksUpToDate>
  <CharactersWithSpaces>5088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User</cp:lastModifiedBy>
  <cp:revision>6</cp:revision>
  <dcterms:created xsi:type="dcterms:W3CDTF">2016-02-02T07:18:00Z</dcterms:created>
  <dcterms:modified xsi:type="dcterms:W3CDTF">2019-10-06T05:40:00Z</dcterms:modified>
</cp:coreProperties>
</file>